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top w:w="60" w:type="dxa"/>
          <w:left w:w="60" w:type="dxa"/>
          <w:bottom w:w="60" w:type="dxa"/>
          <w:right w:w="60" w:type="dxa"/>
        </w:tblCellMar>
        <w:tblLook w:val="04A0"/>
      </w:tblPr>
      <w:tblGrid>
        <w:gridCol w:w="8546"/>
      </w:tblGrid>
      <w:tr w:rsidR="009B2B2E" w:rsidRPr="009B2B2E" w:rsidTr="009B2B2E">
        <w:trPr>
          <w:tblCellSpacing w:w="30" w:type="dxa"/>
        </w:trPr>
        <w:tc>
          <w:tcPr>
            <w:tcW w:w="0" w:type="auto"/>
            <w:vAlign w:val="center"/>
            <w:hideMark/>
          </w:tcPr>
          <w:p w:rsidR="009B2B2E" w:rsidRPr="009B2B2E" w:rsidRDefault="009B2B2E" w:rsidP="009B2B2E">
            <w:pPr>
              <w:jc w:val="left"/>
              <w:rPr>
                <w:rFonts w:eastAsia="Times New Roman"/>
                <w:sz w:val="24"/>
                <w:szCs w:val="24"/>
                <w:lang w:val="el-GR" w:eastAsia="el-GR"/>
              </w:rPr>
            </w:pPr>
            <w:r w:rsidRPr="009B2B2E">
              <w:rPr>
                <w:rFonts w:eastAsia="Times New Roman"/>
                <w:sz w:val="24"/>
                <w:szCs w:val="24"/>
                <w:lang w:val="el-GR" w:eastAsia="el-GR"/>
              </w:rPr>
              <w:t xml:space="preserve">Γιαννικάκης Σταύρος </w:t>
            </w:r>
          </w:p>
        </w:tc>
      </w:tr>
      <w:tr w:rsidR="009B2B2E" w:rsidRPr="009B2B2E" w:rsidTr="009B2B2E">
        <w:trPr>
          <w:tblCellSpacing w:w="30" w:type="dxa"/>
        </w:trPr>
        <w:tc>
          <w:tcPr>
            <w:tcW w:w="0" w:type="auto"/>
            <w:hideMark/>
          </w:tcPr>
          <w:tbl>
            <w:tblPr>
              <w:tblW w:w="5000" w:type="pct"/>
              <w:tblCellSpacing w:w="15" w:type="dxa"/>
              <w:tblCellMar>
                <w:top w:w="15" w:type="dxa"/>
                <w:left w:w="15" w:type="dxa"/>
                <w:bottom w:w="15" w:type="dxa"/>
                <w:right w:w="15" w:type="dxa"/>
              </w:tblCellMar>
              <w:tblLook w:val="04A0"/>
            </w:tblPr>
            <w:tblGrid>
              <w:gridCol w:w="8306"/>
            </w:tblGrid>
            <w:tr w:rsidR="009B2B2E" w:rsidRPr="009B2B2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216"/>
                  </w:tblGrid>
                  <w:tr w:rsidR="009B2B2E" w:rsidRPr="009B2B2E">
                    <w:trPr>
                      <w:tblCellSpacing w:w="15" w:type="dxa"/>
                    </w:trPr>
                    <w:tc>
                      <w:tcPr>
                        <w:tcW w:w="0" w:type="auto"/>
                        <w:vAlign w:val="center"/>
                        <w:hideMark/>
                      </w:tcPr>
                      <w:p w:rsidR="009B2B2E" w:rsidRPr="009B2B2E" w:rsidRDefault="009B2B2E" w:rsidP="009B2B2E">
                        <w:pPr>
                          <w:jc w:val="left"/>
                          <w:rPr>
                            <w:rFonts w:eastAsia="Times New Roman"/>
                            <w:sz w:val="24"/>
                            <w:szCs w:val="24"/>
                            <w:lang w:val="el-GR" w:eastAsia="el-GR"/>
                          </w:rPr>
                        </w:pPr>
                        <w:r w:rsidRPr="009B2B2E">
                          <w:rPr>
                            <w:rFonts w:eastAsia="Times New Roman"/>
                            <w:b/>
                            <w:bCs/>
                            <w:sz w:val="15"/>
                            <w:szCs w:val="15"/>
                            <w:lang w:val="el-GR" w:eastAsia="el-GR"/>
                          </w:rPr>
                          <w:t>ΒΙΟΓΡΑΦΙΚΟ ΣΗΜΕΙΩΜΑ</w:t>
                        </w:r>
                        <w:r w:rsidRPr="009B2B2E">
                          <w:rPr>
                            <w:rFonts w:eastAsia="Times New Roman"/>
                            <w:sz w:val="15"/>
                            <w:szCs w:val="15"/>
                            <w:lang w:val="el-GR" w:eastAsia="el-GR"/>
                          </w:rPr>
                          <w:br/>
                          <w:t>Επώνυμο : Γιαννικάκης</w:t>
                        </w:r>
                        <w:r w:rsidRPr="009B2B2E">
                          <w:rPr>
                            <w:rFonts w:eastAsia="Times New Roman"/>
                            <w:sz w:val="15"/>
                            <w:szCs w:val="15"/>
                            <w:lang w:val="el-GR" w:eastAsia="el-GR"/>
                          </w:rPr>
                          <w:br/>
                          <w:t>Όνομα : Σταύρος</w:t>
                        </w:r>
                        <w:r w:rsidRPr="009B2B2E">
                          <w:rPr>
                            <w:rFonts w:eastAsia="Times New Roman"/>
                            <w:sz w:val="15"/>
                            <w:szCs w:val="15"/>
                            <w:lang w:val="el-GR" w:eastAsia="el-GR"/>
                          </w:rPr>
                          <w:br/>
                          <w:t>Όνομα πατρός : Αντώνιος</w:t>
                        </w:r>
                        <w:r w:rsidRPr="009B2B2E">
                          <w:rPr>
                            <w:rFonts w:eastAsia="Times New Roman"/>
                            <w:sz w:val="15"/>
                            <w:szCs w:val="15"/>
                            <w:lang w:val="el-GR" w:eastAsia="el-GR"/>
                          </w:rPr>
                          <w:br/>
                          <w:t>Δ/ση εργασίας : Ναυρίνου 6 106 80 Αθήνα,</w:t>
                        </w:r>
                        <w:r w:rsidRPr="009B2B2E">
                          <w:rPr>
                            <w:rFonts w:eastAsia="Times New Roman"/>
                            <w:sz w:val="15"/>
                            <w:szCs w:val="15"/>
                            <w:lang w:val="el-GR" w:eastAsia="el-GR"/>
                          </w:rPr>
                          <w:br/>
                          <w:t>ΤΕΙ Αθήνας, Αγ. Σπυρίδωνος, Αιγάλεω, 122 10 Αθήνα</w:t>
                        </w:r>
                        <w:r w:rsidRPr="009B2B2E">
                          <w:rPr>
                            <w:rFonts w:eastAsia="Times New Roman"/>
                            <w:sz w:val="15"/>
                            <w:szCs w:val="15"/>
                            <w:lang w:val="el-GR" w:eastAsia="el-GR"/>
                          </w:rPr>
                          <w:br/>
                          <w:t>Τηλέφωνο εργασίας :  210-5385647</w:t>
                        </w:r>
                        <w:r w:rsidRPr="009B2B2E">
                          <w:rPr>
                            <w:rFonts w:eastAsia="Times New Roman"/>
                            <w:sz w:val="15"/>
                            <w:szCs w:val="15"/>
                            <w:lang w:val="el-GR" w:eastAsia="el-GR"/>
                          </w:rPr>
                          <w:br/>
                          <w:t xml:space="preserve">e-mail: yannista@teiath.gr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ΠΤΥΧΙΟ: Οδοντιατρική Σχολή του Πανεπιστημίου της Αθήνας το 1988.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ΜΕΤΑΠΤΥΧΙΑΚΟΙ ΤΙΤΛΟΙ: Το 1990 μετά από επιτυχείς εξετάσεις πήρε τριετή υποτροφία από το Ι.Κ.Υ. για εκπόνηση Διδακτορικής Διατριβής στο γνωστικό αντικείμενο της Οδοντικής και Ανωτέρας Προσθετικής. Την 30ην Μαρτίου 1998 αναγορεύεται Διδάκτορας με βαθμό "Άριστα". Θέμα της Διατριβής: "Φυσικομηχανικές ιδιότητες ακρυλικής ρητίνης πολυμερισμένης με μικροκύματα". Παρακολούθηση του Ετήσιου Άτυπου Μεταπτυχιακού Προγράμματος του Τμήματος της Οδοντιατρικής του Πανεπιστημίου Αθηνών το ακαδημαϊκό έτος 1990-91.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ΕΠΑΓΓΕΛΜΑΤΙΚΗ ΔΡΑΣΤΗΡΙΟΤΗΤΑ: Από 24/9/1990 μέχρι σήμερα, ασκεί το επάγγελμα του οδοντίατρου στο ιδιωτικό του ιατρείο (Ναυαρίνου 6, 106 80 Αθήνα).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Συμμετέχει ως άμισθος επιστημονικός συνεργάτης στις δραστηριότητες του γνωστικού αντικειμένου της Κινητής Προσθετικής Οδοντιατρικής σχολής Πανεπιστημίου Αθηνών κατά τα ακαδημαϊκά έτη 1990 έως 2000. Ειδικά κατά τα ακαδημαϊκά έτη 1995-1999 συμμετέχει στην κλινική και εργαστηριακή άσκηση των μεταπτυχιακών φοιτητών της Προσθετικής.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Στις 27-8-2001 διορίζεται Μέλος του Εκπαιδευτικού Προσωπικού του ΤΕΙ Αθήνας, ΣΕΥΠ, Τμήμα Οδοντικής Τεχνολογίας στην βαθμίδα του Επίκουρου Καθηγητή, «Ολικές Οδοντοστοιχίες». Σήμερα είναι Καθηγητής.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ΔΙΟΙΚΗΤΙΚΟ ΕΡΓΟ: Έχει διατελέσει Τομεάρχης και Προϊστάμενος του Τμήματος. Σήμερα είναι Τομεάρχης του Β Τομέα.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ΣΥΓΓΡΑΦΙΚΟ ΕΡΓΟ: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1. Συγγραφή 4 κεφαλαίων στο «Σύγχρονη Γεροντολογία και Γηριατρική. Εκδότης: Ελληνική Γεροντολογική και Γηριατρική Εταιρεία. Εκδόσεις Σύνεδρον. Αθήνα 2002. ISSN:1108-3611, ISBN:960-8004-05-7»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2. Συγγραφή επιστημονικού συγγράμματος: Γιαννικάκης Σ: Ολικές Οδοντοστοιχίες. Εργαστήριο. Εκδόσεις Μπονισέλ. Αθήνα 2003. ISBN:960-86107-7-X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3. Συγγραφή επιστημονικού συγγράμματος: Γιαννικάκης Σ, Καρκαζής Η: Προσθετική επί εμφυτευμάτων. Εργαστήριο. Εκδόσεις Μπονισέλ. Αθήνα 2007. ISBN:978-960-86107-9-8 </w:t>
                        </w:r>
                      </w:p>
                      <w:p w:rsidR="009B2B2E" w:rsidRPr="009B2B2E" w:rsidRDefault="009B2B2E" w:rsidP="009B2B2E">
                        <w:pPr>
                          <w:spacing w:before="100" w:beforeAutospacing="1" w:after="240"/>
                          <w:jc w:val="left"/>
                          <w:rPr>
                            <w:rFonts w:eastAsia="Times New Roman"/>
                            <w:sz w:val="24"/>
                            <w:szCs w:val="24"/>
                            <w:lang w:val="el-GR" w:eastAsia="el-GR"/>
                          </w:rPr>
                        </w:pPr>
                        <w:r w:rsidRPr="009B2B2E">
                          <w:rPr>
                            <w:rFonts w:eastAsia="Times New Roman"/>
                            <w:sz w:val="15"/>
                            <w:szCs w:val="15"/>
                            <w:lang w:val="el-GR" w:eastAsia="el-GR"/>
                          </w:rPr>
                          <w:t>4. Συγγραφή αριθμού σημειώσεων για του σπουδαστές του Τμήματος Οδοντικής Τεχνολογίας του ΤΕΙ Αθήνας: Ι) Γιαννικάκης Σ: «Φυσιολογία Στοματογναθικού Συστήματος και Σύγκλειση στην Οδοντοτεχνική» Σημειώσεις. ΤΕΙ 2002. ΙΙ) Γιαννικάκης Σ: Γναθοπροσωπική Προσθετική. Εργαστήριο. Σημειώσεις. ΤΕΙ Αθήνας 2003. ΙΙΙ) Γιαννικάκης Σ: Προσθετική επί εμφυτευμάτων. Εργαστήριο. Σημειώσεις. ΤΕΙ Αθήνας 2004.  IV) Γιαννικάκης Σ, Προμπονάς Α: Κινητή Προσθετική ΙΙΙ. Επένθετες Οδοντοστοιχίες. Εργαστηριακός Οδηγός. Σημειώσεις ΤΕΙ. Αθήνα 2016</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ΔΙΔΑΚΤΙΚΟ ΕΡΓΟ: Διδάσκει τα μαθήματα «Κινητή Προσθετική Ι-Ολικές Οδοντοστοιχίες»,  «Κινητή Προσθετική ΙΙ-Μερικές Οδοντοστοιχίες», «Βασικές Αρχές Οδοντοτεχνικής» και «Προσθετική επί εμφυτευμάτων» ενώ στο παρελθόν έχει διδάξει «Οδοντική Μορφολογία», «Γναθοπροσωπική Προσθετική», «Φυσιολογία Στοματογναθικού Συστήματος», «Συγκλεισιολογία» . Ειδικά τα μαθήματα «Φυσιολογία Στοματογναθικού Συστήματος», «Συγκλεισιολογία», «Γναθοπροσωπική Προσθετική» και «Προσθετική επί εμφυτευμάτων» οργανώθηκαν και διδάχτηκαν για πρώτη φορά από τον ίδιο.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Επίσης διδάσκει στο Μεταπτυχιακό Πρόγραμμα του Τμήματος το μάθημα «Ηλεκτροχημική συμπεριφορά υλικών».</w:t>
                        </w:r>
                        <w:r w:rsidRPr="009B2B2E">
                          <w:rPr>
                            <w:rFonts w:eastAsia="Times New Roman"/>
                            <w:sz w:val="24"/>
                            <w:szCs w:val="24"/>
                            <w:lang w:val="el-GR" w:eastAsia="el-GR"/>
                          </w:rPr>
                          <w:t xml:space="preserve"> </w:t>
                        </w:r>
                      </w:p>
                      <w:p w:rsidR="009B2B2E" w:rsidRPr="009B2B2E" w:rsidRDefault="009B2B2E" w:rsidP="009B2B2E">
                        <w:pPr>
                          <w:jc w:val="left"/>
                          <w:rPr>
                            <w:rFonts w:eastAsia="Times New Roman"/>
                            <w:sz w:val="24"/>
                            <w:szCs w:val="24"/>
                            <w:lang w:val="el-GR" w:eastAsia="el-GR"/>
                          </w:rPr>
                        </w:pPr>
                        <w:r w:rsidRPr="009B2B2E">
                          <w:rPr>
                            <w:rFonts w:eastAsia="Times New Roman"/>
                            <w:sz w:val="15"/>
                            <w:szCs w:val="15"/>
                            <w:lang w:val="el-GR" w:eastAsia="el-GR"/>
                          </w:rPr>
                          <w:t>ΔΗΜΟΣΙΕΥΣΕΙΣ:</w:t>
                        </w:r>
                        <w:r w:rsidRPr="009B2B2E">
                          <w:rPr>
                            <w:rFonts w:eastAsia="Times New Roman"/>
                            <w:sz w:val="15"/>
                            <w:szCs w:val="15"/>
                            <w:lang w:val="el-GR" w:eastAsia="el-GR"/>
                          </w:rPr>
                          <w:br/>
                          <w:t>Δημοσιεύσεις σε περιοδικά του εσωτερικού και διεθνή με το σύστημα των κριτών: 31</w:t>
                        </w:r>
                        <w:r w:rsidRPr="009B2B2E">
                          <w:rPr>
                            <w:rFonts w:eastAsia="Times New Roman"/>
                            <w:sz w:val="15"/>
                            <w:szCs w:val="15"/>
                            <w:lang w:val="el-GR" w:eastAsia="el-GR"/>
                          </w:rPr>
                          <w:br/>
                          <w:t xml:space="preserve">Δημοσιεύσεις σε περιοδικά του εσωτερικού χωρίς το σύστημα των κριτών: 5 </w:t>
                        </w:r>
                        <w:r w:rsidRPr="009B2B2E">
                          <w:rPr>
                            <w:rFonts w:eastAsia="Times New Roman"/>
                            <w:sz w:val="15"/>
                            <w:szCs w:val="15"/>
                            <w:lang w:val="el-GR" w:eastAsia="el-GR"/>
                          </w:rPr>
                          <w:br/>
                          <w:t xml:space="preserve">Ανακοινώσεις σε συνέδρια του εσωτερικού: 94 </w:t>
                        </w:r>
                        <w:r w:rsidRPr="009B2B2E">
                          <w:rPr>
                            <w:rFonts w:eastAsia="Times New Roman"/>
                            <w:sz w:val="15"/>
                            <w:szCs w:val="15"/>
                            <w:lang w:val="el-GR" w:eastAsia="el-GR"/>
                          </w:rPr>
                          <w:br/>
                          <w:t>Ανακοινώσεις σε συνέδρια του εξωτερικού: 14</w:t>
                        </w:r>
                        <w:r w:rsidRPr="009B2B2E">
                          <w:rPr>
                            <w:rFonts w:eastAsia="Times New Roman"/>
                            <w:sz w:val="15"/>
                            <w:szCs w:val="15"/>
                            <w:lang w:val="el-GR" w:eastAsia="el-GR"/>
                          </w:rPr>
                          <w:br/>
                          <w:t xml:space="preserve">Έχει περισσότερες από 400 ομότιμες αναφορές στο ερευνητικό μου έργο από άλλους συγγραφείς (citation).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Είναι μέλος στην 1) Στοματολογική Εταιρεία της Ελλάδος, 2) Προσθετική Εταιρεία της Ελλάδος, 3) Ευρωπαϊκή Προσθετική Εταιρεία (European Prosthodontic Association), 4) Ελληνική Εταιρεία Οστεοενσωμάτωσης, 5) Ελληνική Εταιρεία Βιοϋλικών</w:t>
                        </w:r>
                        <w:r w:rsidRPr="009B2B2E">
                          <w:rPr>
                            <w:rFonts w:eastAsia="Times New Roman"/>
                            <w:sz w:val="24"/>
                            <w:szCs w:val="24"/>
                            <w:lang w:val="el-GR" w:eastAsia="el-GR"/>
                          </w:rPr>
                          <w:t xml:space="preserve">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lastRenderedPageBreak/>
                          <w:t>Δημοσιεύσεις της τελευταίας 5ετίας:</w:t>
                        </w:r>
                        <w:r w:rsidRPr="009B2B2E">
                          <w:rPr>
                            <w:rFonts w:eastAsia="Times New Roman"/>
                            <w:sz w:val="24"/>
                            <w:szCs w:val="24"/>
                            <w:lang w:val="el-GR" w:eastAsia="el-GR"/>
                          </w:rPr>
                          <w:t xml:space="preserve"> </w:t>
                        </w:r>
                      </w:p>
                      <w:p w:rsidR="009B2B2E" w:rsidRPr="009B2B2E" w:rsidRDefault="009B2B2E" w:rsidP="009B2B2E">
                        <w:pPr>
                          <w:spacing w:before="100" w:beforeAutospacing="1" w:after="100" w:afterAutospacing="1"/>
                          <w:jc w:val="left"/>
                          <w:rPr>
                            <w:rFonts w:eastAsia="Times New Roman"/>
                            <w:sz w:val="24"/>
                            <w:szCs w:val="24"/>
                            <w:lang w:eastAsia="el-GR"/>
                          </w:rPr>
                        </w:pPr>
                        <w:r w:rsidRPr="009B2B2E">
                          <w:rPr>
                            <w:rFonts w:eastAsia="Times New Roman"/>
                            <w:sz w:val="15"/>
                            <w:szCs w:val="15"/>
                            <w:lang w:val="el-GR" w:eastAsia="el-GR"/>
                          </w:rPr>
                          <w:t>1. Πολυχρονάκης Ν, Ζήσης Αλ, Γιαννικάκης Στ.: Τηρείται πρωτόκολλο προληπτικών μέτρων κατά τη διαχείριση αποτυπωμάτων και προσθετικών εργασιών; Στοματολογία</w:t>
                        </w:r>
                        <w:r w:rsidRPr="009B2B2E">
                          <w:rPr>
                            <w:rFonts w:eastAsia="Times New Roman"/>
                            <w:sz w:val="15"/>
                            <w:szCs w:val="15"/>
                            <w:lang w:eastAsia="el-GR"/>
                          </w:rPr>
                          <w:t xml:space="preserve"> 2011;68:98-104</w:t>
                        </w:r>
                        <w:r w:rsidRPr="009B2B2E">
                          <w:rPr>
                            <w:rFonts w:eastAsia="Times New Roman"/>
                            <w:sz w:val="24"/>
                            <w:szCs w:val="24"/>
                            <w:lang w:eastAsia="el-GR"/>
                          </w:rPr>
                          <w:t xml:space="preserve">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eastAsia="el-GR"/>
                          </w:rPr>
                          <w:t xml:space="preserve">2. Yannikakis S, Pombonas A. Improving the fit of implant prosthetics: an in vitro study. </w:t>
                        </w:r>
                        <w:r w:rsidRPr="009B2B2E">
                          <w:rPr>
                            <w:rFonts w:eastAsia="Times New Roman"/>
                            <w:sz w:val="15"/>
                            <w:szCs w:val="15"/>
                            <w:lang w:val="el-GR" w:eastAsia="el-GR"/>
                          </w:rPr>
                          <w:t>Int J Oral Maxillofac Implants 2013;28:126-134.</w:t>
                        </w:r>
                        <w:r w:rsidRPr="009B2B2E">
                          <w:rPr>
                            <w:rFonts w:eastAsia="Times New Roman"/>
                            <w:sz w:val="24"/>
                            <w:szCs w:val="24"/>
                            <w:lang w:val="el-GR" w:eastAsia="el-GR"/>
                          </w:rPr>
                          <w:t xml:space="preserve"> </w:t>
                        </w:r>
                      </w:p>
                      <w:p w:rsidR="009B2B2E" w:rsidRPr="009B2B2E" w:rsidRDefault="009B2B2E" w:rsidP="009B2B2E">
                        <w:pPr>
                          <w:spacing w:before="100" w:beforeAutospacing="1" w:after="100" w:afterAutospacing="1"/>
                          <w:jc w:val="left"/>
                          <w:rPr>
                            <w:rFonts w:eastAsia="Times New Roman"/>
                            <w:sz w:val="24"/>
                            <w:szCs w:val="24"/>
                            <w:lang w:eastAsia="el-GR"/>
                          </w:rPr>
                        </w:pPr>
                        <w:r w:rsidRPr="009B2B2E">
                          <w:rPr>
                            <w:rFonts w:eastAsia="Times New Roman"/>
                            <w:sz w:val="15"/>
                            <w:szCs w:val="15"/>
                            <w:lang w:val="el-GR" w:eastAsia="el-GR"/>
                          </w:rPr>
                          <w:t>3. Γιαννικάκης Στ, Προμπονάς Α, Πολυχρονάκης Ν, Ζήσης Αλ.: Παθητική εφαρμογή ακίνητης προσθετικής σε εμφυτεύματα. Στοματολογία</w:t>
                        </w:r>
                        <w:r w:rsidRPr="009B2B2E">
                          <w:rPr>
                            <w:rFonts w:eastAsia="Times New Roman"/>
                            <w:sz w:val="15"/>
                            <w:szCs w:val="15"/>
                            <w:lang w:eastAsia="el-GR"/>
                          </w:rPr>
                          <w:t xml:space="preserve"> 2014;71:49-62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eastAsia="el-GR"/>
                          </w:rPr>
                          <w:t xml:space="preserve">4. Polychronakis N, Yannikakis S, Zissis A. The effect of repeated microwaving disinfection on the dimensional stability of acrylic dentures. </w:t>
                        </w:r>
                        <w:r w:rsidRPr="009B2B2E">
                          <w:rPr>
                            <w:rFonts w:eastAsia="Times New Roman"/>
                            <w:sz w:val="15"/>
                            <w:szCs w:val="15"/>
                            <w:lang w:val="el-GR" w:eastAsia="el-GR"/>
                          </w:rPr>
                          <w:t xml:space="preserve">Acta stomatol Croat. 2014;4:279-284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xml:space="preserve">5. Πολυχρονάκης Ν, Ζήσης Α, Σωτηρίου Μ, Γιαννικάκης Σ. Πολυαμίδια και κινητές προσθέσεις. Στοματολογία 2016;73:30 35 </w:t>
                        </w:r>
                      </w:p>
                      <w:p w:rsidR="009B2B2E" w:rsidRPr="009B2B2E" w:rsidRDefault="009B2B2E" w:rsidP="009B2B2E">
                        <w:pPr>
                          <w:spacing w:before="100" w:beforeAutospacing="1" w:after="100" w:afterAutospacing="1"/>
                          <w:jc w:val="left"/>
                          <w:rPr>
                            <w:rFonts w:eastAsia="Times New Roman"/>
                            <w:sz w:val="24"/>
                            <w:szCs w:val="24"/>
                            <w:lang w:val="el-GR" w:eastAsia="el-GR"/>
                          </w:rPr>
                        </w:pPr>
                        <w:r w:rsidRPr="009B2B2E">
                          <w:rPr>
                            <w:rFonts w:eastAsia="Times New Roman"/>
                            <w:sz w:val="15"/>
                            <w:szCs w:val="15"/>
                            <w:lang w:val="el-GR" w:eastAsia="el-GR"/>
                          </w:rPr>
                          <w:t> </w:t>
                        </w:r>
                        <w:r w:rsidRPr="009B2B2E">
                          <w:rPr>
                            <w:rFonts w:eastAsia="Times New Roman"/>
                            <w:sz w:val="24"/>
                            <w:szCs w:val="24"/>
                            <w:lang w:val="el-GR" w:eastAsia="el-GR"/>
                          </w:rPr>
                          <w:t xml:space="preserve"> </w:t>
                        </w:r>
                      </w:p>
                    </w:tc>
                  </w:tr>
                </w:tbl>
                <w:p w:rsidR="009B2B2E" w:rsidRPr="009B2B2E" w:rsidRDefault="009B2B2E" w:rsidP="009B2B2E">
                  <w:pPr>
                    <w:jc w:val="left"/>
                    <w:rPr>
                      <w:rFonts w:eastAsia="Times New Roman"/>
                      <w:sz w:val="24"/>
                      <w:szCs w:val="24"/>
                      <w:lang w:val="el-GR" w:eastAsia="el-GR"/>
                    </w:rPr>
                  </w:pPr>
                </w:p>
              </w:tc>
            </w:tr>
          </w:tbl>
          <w:p w:rsidR="009B2B2E" w:rsidRPr="009B2B2E" w:rsidRDefault="009B2B2E" w:rsidP="009B2B2E">
            <w:pPr>
              <w:jc w:val="left"/>
              <w:rPr>
                <w:rFonts w:eastAsia="Times New Roman"/>
                <w:sz w:val="24"/>
                <w:szCs w:val="24"/>
                <w:lang w:val="el-GR" w:eastAsia="el-GR"/>
              </w:rPr>
            </w:pPr>
          </w:p>
        </w:tc>
      </w:tr>
    </w:tbl>
    <w:p w:rsidR="00677880" w:rsidRDefault="00677880" w:rsidP="009B2B2E">
      <w:pPr>
        <w:jc w:val="both"/>
      </w:pPr>
    </w:p>
    <w:sectPr w:rsidR="00677880" w:rsidSect="006778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B2E"/>
    <w:rsid w:val="0006379B"/>
    <w:rsid w:val="00082099"/>
    <w:rsid w:val="000B516A"/>
    <w:rsid w:val="000C24A6"/>
    <w:rsid w:val="00107B6C"/>
    <w:rsid w:val="001230EE"/>
    <w:rsid w:val="002115A8"/>
    <w:rsid w:val="00221761"/>
    <w:rsid w:val="002267F9"/>
    <w:rsid w:val="00227985"/>
    <w:rsid w:val="00245981"/>
    <w:rsid w:val="00245F6E"/>
    <w:rsid w:val="0024735C"/>
    <w:rsid w:val="002935E0"/>
    <w:rsid w:val="002C6203"/>
    <w:rsid w:val="002E59C7"/>
    <w:rsid w:val="00321ED4"/>
    <w:rsid w:val="00353D56"/>
    <w:rsid w:val="003C0161"/>
    <w:rsid w:val="003D4776"/>
    <w:rsid w:val="003E005C"/>
    <w:rsid w:val="00416FE8"/>
    <w:rsid w:val="004312FA"/>
    <w:rsid w:val="0046158A"/>
    <w:rsid w:val="004630B7"/>
    <w:rsid w:val="004A4B69"/>
    <w:rsid w:val="004A6349"/>
    <w:rsid w:val="004D31F4"/>
    <w:rsid w:val="00501B20"/>
    <w:rsid w:val="005070A9"/>
    <w:rsid w:val="0059402B"/>
    <w:rsid w:val="005F1E51"/>
    <w:rsid w:val="00640984"/>
    <w:rsid w:val="00677880"/>
    <w:rsid w:val="00681FFA"/>
    <w:rsid w:val="006A4F00"/>
    <w:rsid w:val="00732CFC"/>
    <w:rsid w:val="00736C6E"/>
    <w:rsid w:val="0077423A"/>
    <w:rsid w:val="00846F13"/>
    <w:rsid w:val="008B7CF0"/>
    <w:rsid w:val="008C2D35"/>
    <w:rsid w:val="008C7790"/>
    <w:rsid w:val="00907101"/>
    <w:rsid w:val="00914617"/>
    <w:rsid w:val="00965524"/>
    <w:rsid w:val="009B2B2E"/>
    <w:rsid w:val="009C6094"/>
    <w:rsid w:val="009E34FB"/>
    <w:rsid w:val="009E70BA"/>
    <w:rsid w:val="009E7139"/>
    <w:rsid w:val="00A06C20"/>
    <w:rsid w:val="00A331A6"/>
    <w:rsid w:val="00A418E3"/>
    <w:rsid w:val="00AA15F3"/>
    <w:rsid w:val="00AA477F"/>
    <w:rsid w:val="00AE7B6A"/>
    <w:rsid w:val="00B0293D"/>
    <w:rsid w:val="00C00035"/>
    <w:rsid w:val="00CD3238"/>
    <w:rsid w:val="00D03E88"/>
    <w:rsid w:val="00D106DF"/>
    <w:rsid w:val="00D1179B"/>
    <w:rsid w:val="00D42860"/>
    <w:rsid w:val="00DB10FD"/>
    <w:rsid w:val="00DF7CF3"/>
    <w:rsid w:val="00F71E3F"/>
    <w:rsid w:val="00F82FDE"/>
    <w:rsid w:val="00FA680F"/>
    <w:rsid w:val="00FC464B"/>
    <w:rsid w:val="00FC61D8"/>
    <w:rsid w:val="00FF3E5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81"/>
    <w:pPr>
      <w:jc w:val="center"/>
    </w:pPr>
    <w:rPr>
      <w:lang w:val="en-US" w:eastAsia="en-US"/>
    </w:rPr>
  </w:style>
  <w:style w:type="paragraph" w:styleId="Heading1">
    <w:name w:val="heading 1"/>
    <w:basedOn w:val="Normal"/>
    <w:next w:val="Normal"/>
    <w:link w:val="Heading1Char"/>
    <w:uiPriority w:val="9"/>
    <w:qFormat/>
    <w:rsid w:val="002459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4598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2459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81"/>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245981"/>
    <w:rPr>
      <w:rFonts w:ascii="Cambria" w:eastAsia="Times New Roman" w:hAnsi="Cambria"/>
      <w:b/>
      <w:bCs/>
      <w:i/>
      <w:iCs/>
      <w:sz w:val="28"/>
      <w:szCs w:val="28"/>
      <w:lang w:val="en-US" w:eastAsia="en-US"/>
    </w:rPr>
  </w:style>
  <w:style w:type="character" w:customStyle="1" w:styleId="Heading5Char">
    <w:name w:val="Heading 5 Char"/>
    <w:basedOn w:val="DefaultParagraphFont"/>
    <w:link w:val="Heading5"/>
    <w:uiPriority w:val="9"/>
    <w:semiHidden/>
    <w:rsid w:val="00245981"/>
    <w:rPr>
      <w:rFonts w:ascii="Calibri" w:eastAsia="Times New Roman" w:hAnsi="Calibri" w:cs="Times New Roman"/>
      <w:b/>
      <w:bCs/>
      <w:i/>
      <w:iCs/>
      <w:sz w:val="26"/>
      <w:szCs w:val="26"/>
      <w:lang w:val="en-US" w:eastAsia="en-US"/>
    </w:rPr>
  </w:style>
  <w:style w:type="paragraph" w:styleId="Caption">
    <w:name w:val="caption"/>
    <w:basedOn w:val="Normal"/>
    <w:next w:val="Normal"/>
    <w:unhideWhenUsed/>
    <w:qFormat/>
    <w:rsid w:val="00245981"/>
    <w:pPr>
      <w:overflowPunct w:val="0"/>
      <w:autoSpaceDE w:val="0"/>
      <w:autoSpaceDN w:val="0"/>
      <w:adjustRightInd w:val="0"/>
      <w:jc w:val="left"/>
      <w:textAlignment w:val="baseline"/>
    </w:pPr>
    <w:rPr>
      <w:rFonts w:eastAsia="Times New Roman"/>
      <w:b/>
      <w:bCs/>
      <w:lang w:val="el-GR" w:eastAsia="el-GR"/>
    </w:rPr>
  </w:style>
  <w:style w:type="paragraph" w:styleId="ListParagraph">
    <w:name w:val="List Paragraph"/>
    <w:basedOn w:val="Normal"/>
    <w:uiPriority w:val="34"/>
    <w:qFormat/>
    <w:rsid w:val="00245981"/>
    <w:pPr>
      <w:overflowPunct w:val="0"/>
      <w:autoSpaceDE w:val="0"/>
      <w:autoSpaceDN w:val="0"/>
      <w:adjustRightInd w:val="0"/>
      <w:ind w:left="720"/>
      <w:contextualSpacing/>
      <w:jc w:val="left"/>
      <w:textAlignment w:val="baseline"/>
    </w:pPr>
    <w:rPr>
      <w:rFonts w:eastAsia="Times New Roman"/>
      <w:lang w:val="el-GR" w:eastAsia="el-GR"/>
    </w:rPr>
  </w:style>
  <w:style w:type="character" w:styleId="BookTitle">
    <w:name w:val="Book Title"/>
    <w:basedOn w:val="DefaultParagraphFont"/>
    <w:uiPriority w:val="33"/>
    <w:qFormat/>
    <w:rsid w:val="00245981"/>
    <w:rPr>
      <w:b/>
      <w:bCs/>
      <w:i/>
      <w:iCs/>
      <w:spacing w:val="5"/>
    </w:rPr>
  </w:style>
  <w:style w:type="paragraph" w:styleId="TOCHeading">
    <w:name w:val="TOC Heading"/>
    <w:basedOn w:val="Heading1"/>
    <w:next w:val="Normal"/>
    <w:uiPriority w:val="39"/>
    <w:semiHidden/>
    <w:unhideWhenUsed/>
    <w:qFormat/>
    <w:rsid w:val="00245981"/>
    <w:pPr>
      <w:keepLines/>
      <w:spacing w:before="480" w:after="0" w:line="276" w:lineRule="auto"/>
      <w:jc w:val="left"/>
      <w:outlineLvl w:val="9"/>
    </w:pPr>
    <w:rPr>
      <w:color w:val="365F91"/>
      <w:kern w:val="0"/>
      <w:sz w:val="28"/>
      <w:szCs w:val="28"/>
    </w:rPr>
  </w:style>
  <w:style w:type="paragraph" w:customStyle="1" w:styleId="Author">
    <w:name w:val="Author"/>
    <w:next w:val="status"/>
    <w:qFormat/>
    <w:rsid w:val="00245981"/>
    <w:pPr>
      <w:jc w:val="center"/>
    </w:pPr>
    <w:rPr>
      <w:rFonts w:eastAsia="Times New Roman"/>
      <w:caps/>
      <w:sz w:val="32"/>
      <w:szCs w:val="32"/>
      <w:lang w:eastAsia="en-US"/>
    </w:rPr>
  </w:style>
  <w:style w:type="paragraph" w:customStyle="1" w:styleId="status">
    <w:name w:val="status"/>
    <w:qFormat/>
    <w:rsid w:val="00245981"/>
    <w:pPr>
      <w:jc w:val="center"/>
    </w:pPr>
    <w:rPr>
      <w:rFonts w:eastAsia="MS Mincho"/>
      <w:sz w:val="30"/>
      <w:szCs w:val="32"/>
      <w:lang w:eastAsia="en-US"/>
    </w:rPr>
  </w:style>
  <w:style w:type="paragraph" w:customStyle="1" w:styleId="booksubtitle">
    <w:name w:val="book subtitle"/>
    <w:qFormat/>
    <w:rsid w:val="00245981"/>
    <w:pPr>
      <w:jc w:val="center"/>
    </w:pPr>
    <w:rPr>
      <w:rFonts w:eastAsia="MS Mincho"/>
      <w:sz w:val="36"/>
      <w:lang w:eastAsia="en-US"/>
    </w:rPr>
  </w:style>
  <w:style w:type="paragraph" w:customStyle="1" w:styleId="chaptertitle">
    <w:name w:val="chapter title"/>
    <w:next w:val="body"/>
    <w:qFormat/>
    <w:rsid w:val="00245981"/>
    <w:pPr>
      <w:jc w:val="center"/>
      <w:outlineLvl w:val="0"/>
    </w:pPr>
    <w:rPr>
      <w:rFonts w:eastAsia="MS Mincho"/>
      <w:b/>
      <w:sz w:val="32"/>
      <w:szCs w:val="32"/>
      <w:lang w:eastAsia="en-US"/>
    </w:rPr>
  </w:style>
  <w:style w:type="paragraph" w:customStyle="1" w:styleId="bodyfirstparagraph">
    <w:name w:val="body_first paragraph"/>
    <w:qFormat/>
    <w:rsid w:val="00245981"/>
    <w:pPr>
      <w:jc w:val="both"/>
    </w:pPr>
    <w:rPr>
      <w:rFonts w:eastAsia="MS Mincho"/>
      <w:sz w:val="22"/>
      <w:szCs w:val="22"/>
      <w:lang w:eastAsia="en-US"/>
    </w:rPr>
  </w:style>
  <w:style w:type="paragraph" w:customStyle="1" w:styleId="body">
    <w:name w:val="body"/>
    <w:basedOn w:val="bodyfirstparagraph"/>
    <w:qFormat/>
    <w:rsid w:val="00245981"/>
    <w:pPr>
      <w:ind w:firstLine="720"/>
    </w:pPr>
  </w:style>
  <w:style w:type="paragraph" w:customStyle="1" w:styleId="Heading11">
    <w:name w:val="Heading 11"/>
    <w:next w:val="bodyfirstparagraph"/>
    <w:qFormat/>
    <w:rsid w:val="00245981"/>
    <w:pPr>
      <w:outlineLvl w:val="1"/>
    </w:pPr>
    <w:rPr>
      <w:rFonts w:eastAsia="MS Mincho"/>
      <w:b/>
      <w:sz w:val="28"/>
      <w:szCs w:val="28"/>
      <w:lang w:eastAsia="en-US"/>
    </w:rPr>
  </w:style>
  <w:style w:type="paragraph" w:customStyle="1" w:styleId="titleabstract">
    <w:name w:val="title abstract"/>
    <w:next w:val="Normal"/>
    <w:qFormat/>
    <w:rsid w:val="00245981"/>
    <w:rPr>
      <w:rFonts w:eastAsia="MS Mincho"/>
      <w:b/>
      <w:sz w:val="22"/>
      <w:szCs w:val="22"/>
      <w:lang w:eastAsia="en-US"/>
    </w:rPr>
  </w:style>
  <w:style w:type="paragraph" w:customStyle="1" w:styleId="Heading21">
    <w:name w:val="Heading 21"/>
    <w:basedOn w:val="Heading11"/>
    <w:qFormat/>
    <w:rsid w:val="00245981"/>
    <w:rPr>
      <w:sz w:val="26"/>
    </w:rPr>
  </w:style>
  <w:style w:type="paragraph" w:customStyle="1" w:styleId="Heading31">
    <w:name w:val="Heading 31"/>
    <w:basedOn w:val="Heading21"/>
    <w:qFormat/>
    <w:rsid w:val="00245981"/>
    <w:rPr>
      <w:sz w:val="24"/>
    </w:rPr>
  </w:style>
  <w:style w:type="paragraph" w:styleId="NormalWeb">
    <w:name w:val="Normal (Web)"/>
    <w:basedOn w:val="Normal"/>
    <w:uiPriority w:val="99"/>
    <w:unhideWhenUsed/>
    <w:rsid w:val="009B2B2E"/>
    <w:pPr>
      <w:spacing w:before="100" w:beforeAutospacing="1" w:after="100" w:afterAutospacing="1"/>
      <w:jc w:val="left"/>
    </w:pPr>
    <w:rPr>
      <w:rFonts w:eastAsia="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9700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3947</Characters>
  <Application>Microsoft Office Word</Application>
  <DocSecurity>0</DocSecurity>
  <Lines>32</Lines>
  <Paragraphs>9</Paragraphs>
  <ScaleCrop>false</ScaleCrop>
  <Company>Grizli777</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aprob</dc:creator>
  <cp:lastModifiedBy>aprob</cp:lastModifiedBy>
  <cp:revision>1</cp:revision>
  <dcterms:created xsi:type="dcterms:W3CDTF">2018-11-29T19:48:00Z</dcterms:created>
  <dcterms:modified xsi:type="dcterms:W3CDTF">2018-11-29T19:48:00Z</dcterms:modified>
</cp:coreProperties>
</file>